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7F50" w14:textId="61789968" w:rsidR="00491A58" w:rsidRPr="004447B5" w:rsidRDefault="00491A58" w:rsidP="00491A58">
      <w:pPr>
        <w:widowControl w:val="0"/>
        <w:tabs>
          <w:tab w:val="right" w:pos="9639"/>
        </w:tabs>
        <w:spacing w:after="0"/>
        <w:rPr>
          <w:rFonts w:eastAsia="Times New Roman"/>
          <w:b/>
          <w:bCs/>
          <w:i/>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WG1 Meeting #89AH</w:t>
      </w:r>
      <w:r w:rsidR="006248EC">
        <w:rPr>
          <w:rFonts w:eastAsia="Times New Roman"/>
          <w:b/>
          <w:bCs/>
          <w:sz w:val="22"/>
          <w:szCs w:val="22"/>
        </w:rPr>
        <w:tab/>
        <w:t>R1-1711147</w:t>
      </w:r>
    </w:p>
    <w:p w14:paraId="2278CF47" w14:textId="77777777" w:rsidR="00491A58" w:rsidRPr="004447B5" w:rsidRDefault="00491A58" w:rsidP="00491A58">
      <w:pPr>
        <w:widowControl w:val="0"/>
        <w:tabs>
          <w:tab w:val="right" w:pos="9639"/>
        </w:tabs>
        <w:spacing w:after="0"/>
        <w:rPr>
          <w:rFonts w:eastAsia="Times New Roman"/>
          <w:b/>
          <w:bCs/>
          <w:sz w:val="22"/>
          <w:szCs w:val="22"/>
        </w:rPr>
      </w:pPr>
      <w:r w:rsidRPr="004447B5">
        <w:rPr>
          <w:b/>
          <w:sz w:val="22"/>
          <w:szCs w:val="22"/>
          <w:lang w:eastAsia="zh-CN"/>
        </w:rPr>
        <w:t>Qingdao, China, 27</w:t>
      </w:r>
      <w:r w:rsidRPr="004447B5">
        <w:rPr>
          <w:b/>
          <w:sz w:val="22"/>
          <w:szCs w:val="22"/>
          <w:vertAlign w:val="superscript"/>
          <w:lang w:eastAsia="zh-CN"/>
        </w:rPr>
        <w:t>th</w:t>
      </w:r>
      <w:r w:rsidRPr="004447B5">
        <w:rPr>
          <w:b/>
          <w:sz w:val="22"/>
          <w:szCs w:val="22"/>
          <w:lang w:eastAsia="zh-CN"/>
        </w:rPr>
        <w:t xml:space="preserve"> – 30</w:t>
      </w:r>
      <w:r w:rsidRPr="004447B5">
        <w:rPr>
          <w:b/>
          <w:sz w:val="22"/>
          <w:szCs w:val="22"/>
          <w:vertAlign w:val="superscript"/>
          <w:lang w:eastAsia="zh-CN"/>
        </w:rPr>
        <w:t>th</w:t>
      </w:r>
      <w:r w:rsidRPr="004447B5">
        <w:rPr>
          <w:b/>
          <w:sz w:val="22"/>
          <w:szCs w:val="22"/>
          <w:lang w:eastAsia="zh-CN"/>
        </w:rPr>
        <w:t xml:space="preserve"> June 2017</w:t>
      </w:r>
    </w:p>
    <w:p w14:paraId="6C129F4B" w14:textId="77777777" w:rsidR="00491A58" w:rsidRPr="004447B5" w:rsidRDefault="00491A58" w:rsidP="00491A58">
      <w:pPr>
        <w:pStyle w:val="Footer"/>
        <w:jc w:val="both"/>
        <w:rPr>
          <w:rFonts w:ascii="Times New Roman" w:hAnsi="Times New Roman"/>
          <w:noProof w:val="0"/>
          <w:sz w:val="22"/>
          <w:szCs w:val="22"/>
        </w:rPr>
      </w:pPr>
    </w:p>
    <w:p w14:paraId="161D89DC" w14:textId="77777777" w:rsidR="00491A58" w:rsidRPr="004447B5" w:rsidRDefault="00491A58" w:rsidP="00491A58">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5.1.1.4.3</w:t>
      </w:r>
    </w:p>
    <w:p w14:paraId="70BC4FE8" w14:textId="77777777" w:rsidR="00491A58" w:rsidRPr="004447B5" w:rsidRDefault="00491A58" w:rsidP="00491A58">
      <w:pPr>
        <w:tabs>
          <w:tab w:val="left" w:pos="1985"/>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p>
    <w:p w14:paraId="1542B5F6" w14:textId="77777777" w:rsidR="00491A58" w:rsidRPr="004447B5" w:rsidRDefault="00491A58" w:rsidP="00491A58">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Power Ramping and Power Control for RACH Procedure</w:t>
      </w:r>
    </w:p>
    <w:p w14:paraId="65BE7F85" w14:textId="77777777" w:rsidR="00491A58" w:rsidRPr="004447B5" w:rsidRDefault="00491A58" w:rsidP="00491A58">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69FAFB63" w14:textId="77777777" w:rsidR="00491A58" w:rsidRPr="004447B5" w:rsidRDefault="00491A58" w:rsidP="00491A58">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4EA353F4" w14:textId="77777777" w:rsidR="00491A58" w:rsidRPr="00491A58" w:rsidRDefault="00491A58" w:rsidP="00491A58">
      <w:pPr>
        <w:jc w:val="both"/>
        <w:rPr>
          <w:lang w:val="en-US"/>
        </w:rPr>
      </w:pPr>
      <w:r>
        <w:rPr>
          <w:lang w:val="en-US"/>
        </w:rPr>
        <w:t xml:space="preserve">This contribution provides our views on power ramping and power control for RACH Procedure. </w:t>
      </w:r>
      <w:r>
        <w:t>The following agreements were made in the previous two RAN1 meetings:</w:t>
      </w:r>
    </w:p>
    <w:tbl>
      <w:tblPr>
        <w:tblStyle w:val="TableGrid"/>
        <w:tblW w:w="0" w:type="auto"/>
        <w:tblLook w:val="04A0" w:firstRow="1" w:lastRow="0" w:firstColumn="1" w:lastColumn="0" w:noHBand="0" w:noVBand="1"/>
      </w:tblPr>
      <w:tblGrid>
        <w:gridCol w:w="9350"/>
      </w:tblGrid>
      <w:tr w:rsidR="00491A58" w14:paraId="337AA36A" w14:textId="77777777" w:rsidTr="006248EC">
        <w:tc>
          <w:tcPr>
            <w:tcW w:w="9631" w:type="dxa"/>
          </w:tcPr>
          <w:p w14:paraId="540F51B0" w14:textId="77777777" w:rsidR="00491A58" w:rsidRPr="00702C00" w:rsidRDefault="00491A58" w:rsidP="00491A58">
            <w:pPr>
              <w:rPr>
                <w:rFonts w:eastAsia="MS Mincho"/>
                <w:lang w:eastAsia="ja-JP"/>
              </w:rPr>
            </w:pPr>
            <w:r w:rsidRPr="00702C00">
              <w:rPr>
                <w:rFonts w:eastAsia="MS Mincho"/>
                <w:highlight w:val="green"/>
                <w:lang w:eastAsia="ja-JP"/>
              </w:rPr>
              <w:t>Agreements</w:t>
            </w:r>
            <w:r w:rsidRPr="00702C00">
              <w:rPr>
                <w:rFonts w:eastAsia="MS Mincho"/>
                <w:lang w:eastAsia="ja-JP"/>
              </w:rPr>
              <w:t>:</w:t>
            </w:r>
          </w:p>
          <w:p w14:paraId="0E373B9B" w14:textId="77777777" w:rsidR="00491A58" w:rsidRPr="00702C00" w:rsidRDefault="00491A58" w:rsidP="00491A58">
            <w:pPr>
              <w:numPr>
                <w:ilvl w:val="0"/>
                <w:numId w:val="10"/>
              </w:numPr>
              <w:spacing w:after="0"/>
              <w:rPr>
                <w:lang w:eastAsia="ja-JP"/>
              </w:rPr>
            </w:pPr>
            <w:r w:rsidRPr="00702C00">
              <w:rPr>
                <w:lang w:eastAsia="ja-JP"/>
              </w:rPr>
              <w:t>Update previous meeting as follows:</w:t>
            </w:r>
          </w:p>
          <w:p w14:paraId="75033B56" w14:textId="77777777" w:rsidR="00491A58" w:rsidRPr="00702C00" w:rsidRDefault="00491A58" w:rsidP="00491A58">
            <w:pPr>
              <w:numPr>
                <w:ilvl w:val="0"/>
                <w:numId w:val="10"/>
              </w:numPr>
              <w:spacing w:after="0"/>
              <w:ind w:left="1440"/>
              <w:rPr>
                <w:rFonts w:eastAsia="MS Mincho"/>
                <w:lang w:val="en-US" w:eastAsia="ja-JP"/>
              </w:rPr>
            </w:pPr>
            <w:r w:rsidRPr="00702C00">
              <w:rPr>
                <w:rFonts w:eastAsia="MS Mincho"/>
                <w:lang w:val="en-US" w:eastAsia="ja-JP"/>
              </w:rPr>
              <w:t>For NR RACH Msg. 1 retransmission at least for multi-beam operation:</w:t>
            </w:r>
          </w:p>
          <w:p w14:paraId="67F24F20" w14:textId="77777777" w:rsidR="00491A58" w:rsidRDefault="00491A58" w:rsidP="006D4AFD">
            <w:pPr>
              <w:numPr>
                <w:ilvl w:val="0"/>
                <w:numId w:val="11"/>
              </w:numPr>
              <w:tabs>
                <w:tab w:val="clear" w:pos="1440"/>
                <w:tab w:val="left" w:pos="720"/>
                <w:tab w:val="num" w:pos="1800"/>
              </w:tabs>
              <w:spacing w:after="0"/>
              <w:ind w:left="1800"/>
              <w:rPr>
                <w:rFonts w:eastAsia="MS Mincho"/>
                <w:lang w:val="en-US" w:eastAsia="ja-JP"/>
              </w:rPr>
            </w:pPr>
            <w:r w:rsidRPr="00702C00">
              <w:rPr>
                <w:rFonts w:eastAsia="MS Mincho"/>
                <w:lang w:val="en-US" w:eastAsia="ja-JP"/>
              </w:rPr>
              <w:t xml:space="preserve">NR supports power ramping. </w:t>
            </w:r>
            <w:r w:rsidRPr="006D4AFD">
              <w:rPr>
                <w:rFonts w:eastAsia="MS Mincho"/>
                <w:lang w:val="en-US" w:eastAsia="ja-JP"/>
              </w:rPr>
              <w:t>.</w:t>
            </w:r>
          </w:p>
          <w:p w14:paraId="7F12F0D3" w14:textId="77777777" w:rsidR="006D4AFD" w:rsidRPr="006D4AFD" w:rsidRDefault="006D4AFD" w:rsidP="006D4AFD">
            <w:pPr>
              <w:numPr>
                <w:ilvl w:val="0"/>
                <w:numId w:val="11"/>
              </w:numPr>
              <w:tabs>
                <w:tab w:val="clear" w:pos="1440"/>
                <w:tab w:val="left" w:pos="720"/>
                <w:tab w:val="num" w:pos="1800"/>
              </w:tabs>
              <w:spacing w:after="0"/>
              <w:ind w:left="1800"/>
              <w:rPr>
                <w:rFonts w:eastAsia="MS Mincho"/>
                <w:lang w:val="en-US" w:eastAsia="ja-JP"/>
              </w:rPr>
            </w:pPr>
            <w:r>
              <w:rPr>
                <w:rFonts w:eastAsia="MS Mincho"/>
                <w:lang w:val="en-US" w:eastAsia="ja-JP"/>
              </w:rPr>
              <w:t xml:space="preserve">         …….</w:t>
            </w:r>
          </w:p>
          <w:p w14:paraId="4DEF41F7" w14:textId="77777777" w:rsidR="00491A58" w:rsidRPr="00702C00" w:rsidRDefault="00491A58" w:rsidP="00491A58">
            <w:pPr>
              <w:numPr>
                <w:ilvl w:val="1"/>
                <w:numId w:val="11"/>
              </w:numPr>
              <w:tabs>
                <w:tab w:val="clear" w:pos="2160"/>
                <w:tab w:val="num" w:pos="2520"/>
              </w:tabs>
              <w:spacing w:after="0"/>
              <w:ind w:left="2520"/>
              <w:rPr>
                <w:rFonts w:eastAsia="MS Mincho"/>
                <w:lang w:val="en-US" w:eastAsia="ja-JP"/>
              </w:rPr>
            </w:pPr>
            <w:r w:rsidRPr="00702C00">
              <w:rPr>
                <w:rFonts w:eastAsia="MS Mincho"/>
                <w:lang w:val="en-US" w:eastAsia="ja-JP"/>
              </w:rPr>
              <w:t>If UE doesn’t change beam, the counter of power ramping keeps increasing.</w:t>
            </w:r>
          </w:p>
          <w:p w14:paraId="4ECD7CBF" w14:textId="77777777" w:rsidR="00491A58" w:rsidRPr="00702C00" w:rsidRDefault="00491A58" w:rsidP="00491A58">
            <w:pPr>
              <w:numPr>
                <w:ilvl w:val="1"/>
                <w:numId w:val="11"/>
              </w:numPr>
              <w:tabs>
                <w:tab w:val="clear" w:pos="2160"/>
                <w:tab w:val="num" w:pos="2520"/>
              </w:tabs>
              <w:spacing w:after="0"/>
              <w:ind w:left="2520"/>
              <w:rPr>
                <w:rFonts w:eastAsia="MS Mincho"/>
                <w:lang w:val="en-US" w:eastAsia="ja-JP"/>
              </w:rPr>
            </w:pPr>
            <w:r w:rsidRPr="00702C00">
              <w:rPr>
                <w:rFonts w:eastAsia="MS Mincho"/>
                <w:lang w:val="en-US" w:eastAsia="ja-JP"/>
              </w:rPr>
              <w:t>Note: UE may derive the uplink transmit power using the most recent estimate of path loss.</w:t>
            </w:r>
          </w:p>
          <w:p w14:paraId="3B3C6088" w14:textId="77777777" w:rsidR="00491A58" w:rsidRPr="00702C00" w:rsidRDefault="00491A58" w:rsidP="00491A58">
            <w:pPr>
              <w:numPr>
                <w:ilvl w:val="1"/>
                <w:numId w:val="11"/>
              </w:numPr>
              <w:tabs>
                <w:tab w:val="clear" w:pos="2160"/>
                <w:tab w:val="num" w:pos="2520"/>
              </w:tabs>
              <w:spacing w:after="0"/>
              <w:ind w:left="2520"/>
              <w:rPr>
                <w:rFonts w:eastAsia="MS Mincho"/>
                <w:lang w:val="en-US" w:eastAsia="ja-JP"/>
              </w:rPr>
            </w:pPr>
            <w:r w:rsidRPr="00702C00">
              <w:rPr>
                <w:rFonts w:eastAsia="MS Mincho"/>
                <w:lang w:val="en-US" w:eastAsia="ja-JP"/>
              </w:rPr>
              <w:t>The detail of power ramping step size is FFS.</w:t>
            </w:r>
          </w:p>
          <w:p w14:paraId="72031C21" w14:textId="77777777" w:rsidR="00491A58" w:rsidRPr="00702C00" w:rsidRDefault="00491A58" w:rsidP="00491A58">
            <w:pPr>
              <w:numPr>
                <w:ilvl w:val="0"/>
                <w:numId w:val="11"/>
              </w:numPr>
              <w:spacing w:after="0"/>
              <w:rPr>
                <w:rFonts w:eastAsia="MS Mincho"/>
                <w:lang w:val="en-US" w:eastAsia="ja-JP"/>
              </w:rPr>
            </w:pPr>
            <w:r w:rsidRPr="00702C00">
              <w:rPr>
                <w:rFonts w:eastAsia="MS Mincho"/>
                <w:lang w:val="en-US" w:eastAsia="ja-JP"/>
              </w:rPr>
              <w:t>Whether UE performs UL Beam switching during retransmissions is up to UE implementation</w:t>
            </w:r>
          </w:p>
          <w:p w14:paraId="5522AA57" w14:textId="77777777" w:rsidR="00491A58" w:rsidRPr="00702C00" w:rsidRDefault="00491A58" w:rsidP="00491A58">
            <w:pPr>
              <w:numPr>
                <w:ilvl w:val="1"/>
                <w:numId w:val="11"/>
              </w:numPr>
              <w:spacing w:after="0"/>
              <w:rPr>
                <w:rFonts w:eastAsia="MS Mincho"/>
                <w:lang w:val="en-US" w:eastAsia="ja-JP"/>
              </w:rPr>
            </w:pPr>
            <w:r w:rsidRPr="00702C00">
              <w:rPr>
                <w:rFonts w:eastAsia="MS Mincho"/>
                <w:lang w:val="en-US" w:eastAsia="ja-JP"/>
              </w:rPr>
              <w:t>Note: which beam UE switches to is up to UE implementation</w:t>
            </w:r>
          </w:p>
          <w:p w14:paraId="5EF525DD" w14:textId="77777777" w:rsidR="00491A58" w:rsidRDefault="00491A58" w:rsidP="00491A58">
            <w:pPr>
              <w:rPr>
                <w:rFonts w:eastAsia="MS Mincho"/>
                <w:b/>
                <w:highlight w:val="green"/>
                <w:u w:val="single"/>
                <w:lang w:eastAsia="ja-JP"/>
              </w:rPr>
            </w:pPr>
          </w:p>
          <w:p w14:paraId="5C2223A8" w14:textId="77777777" w:rsidR="00491A58" w:rsidRPr="006E60F2" w:rsidRDefault="00491A58" w:rsidP="00491A58">
            <w:pPr>
              <w:rPr>
                <w:rFonts w:eastAsia="MS Mincho"/>
                <w:b/>
                <w:highlight w:val="yellow"/>
                <w:u w:val="single"/>
                <w:lang w:eastAsia="ja-JP"/>
              </w:rPr>
            </w:pPr>
            <w:r w:rsidRPr="00AA715D">
              <w:rPr>
                <w:rFonts w:eastAsia="MS Mincho" w:hint="eastAsia"/>
                <w:b/>
                <w:highlight w:val="green"/>
                <w:u w:val="single"/>
                <w:lang w:eastAsia="ja-JP"/>
              </w:rPr>
              <w:t>Agreements:</w:t>
            </w:r>
          </w:p>
          <w:p w14:paraId="6E4D6DC0" w14:textId="77777777" w:rsidR="00491A58" w:rsidRPr="00AA715D" w:rsidRDefault="00491A58" w:rsidP="00491A58">
            <w:pPr>
              <w:numPr>
                <w:ilvl w:val="0"/>
                <w:numId w:val="9"/>
              </w:numPr>
              <w:spacing w:after="0"/>
              <w:rPr>
                <w:rFonts w:eastAsia="MS Mincho"/>
                <w:lang w:val="en-US"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val="en-US" w:eastAsia="ja-JP"/>
              </w:rPr>
              <w:t>the counter of power ramping remains unchanged</w:t>
            </w:r>
          </w:p>
          <w:p w14:paraId="5A171D98" w14:textId="77777777" w:rsidR="00491A58" w:rsidRDefault="00491A58" w:rsidP="00491A58">
            <w:pPr>
              <w:numPr>
                <w:ilvl w:val="1"/>
                <w:numId w:val="9"/>
              </w:numPr>
              <w:spacing w:after="0"/>
              <w:rPr>
                <w:rFonts w:eastAsia="MS Mincho"/>
                <w:lang w:val="en-US" w:eastAsia="ja-JP"/>
              </w:rPr>
            </w:pPr>
            <w:r w:rsidRPr="00AA715D">
              <w:rPr>
                <w:rFonts w:eastAsia="MS Mincho" w:hint="eastAsia"/>
                <w:lang w:val="en-US" w:eastAsia="ja-JP"/>
              </w:rPr>
              <w:t xml:space="preserve">FFS: UE </w:t>
            </w:r>
            <w:r w:rsidRPr="00AA715D">
              <w:rPr>
                <w:rFonts w:eastAsia="MS Mincho"/>
                <w:lang w:val="en-US" w:eastAsia="ja-JP"/>
              </w:rPr>
              <w:t>behavior</w:t>
            </w:r>
            <w:r w:rsidRPr="00AA715D">
              <w:rPr>
                <w:rFonts w:eastAsia="MS Mincho" w:hint="eastAsia"/>
                <w:lang w:val="en-US" w:eastAsia="ja-JP"/>
              </w:rPr>
              <w:t xml:space="preserve"> after reaching the maximum power</w:t>
            </w:r>
          </w:p>
          <w:p w14:paraId="487D4C6C" w14:textId="77777777" w:rsidR="00491A58" w:rsidRDefault="00491A58" w:rsidP="00491A58">
            <w:pPr>
              <w:spacing w:after="0"/>
            </w:pPr>
          </w:p>
        </w:tc>
      </w:tr>
    </w:tbl>
    <w:p w14:paraId="79F5962E" w14:textId="77777777" w:rsidR="001E3FF2" w:rsidRDefault="001E3FF2"/>
    <w:p w14:paraId="391F2E6C" w14:textId="77777777" w:rsidR="00166FBB" w:rsidRDefault="00166FBB">
      <w:pPr>
        <w:pStyle w:val="Heading1"/>
      </w:pPr>
      <w:r>
        <w:t>2. Msg1 (Re)transmission</w:t>
      </w:r>
    </w:p>
    <w:p w14:paraId="67DC4F9E" w14:textId="37925153" w:rsidR="006248EC" w:rsidRPr="006248EC" w:rsidRDefault="00F6534D" w:rsidP="00F64E2D">
      <w:pPr>
        <w:pStyle w:val="Heading2"/>
      </w:pPr>
      <w:r>
        <w:t>2.1 Maximum number of retransmission</w:t>
      </w:r>
    </w:p>
    <w:p w14:paraId="3382D63A" w14:textId="60B4024C" w:rsidR="00F6534D" w:rsidRDefault="00F6534D" w:rsidP="00F6534D">
      <w:r>
        <w:t xml:space="preserve">During Msg1 retransmission, UE may change its TX beam or select a RACH resource that corresponds to a different SS block than the one that it selected originally. gNB should inform the maximum number of Msg1 retransmission opportunities to the UE. UE’s power control policy will follow the agreements, i.e., if UE switches its TX beam, power ramping counter will remain </w:t>
      </w:r>
      <w:r w:rsidR="00613DC3">
        <w:t>un</w:t>
      </w:r>
      <w:r>
        <w:t>changed and if UE does not change its TX beam, the power ramping counter will increase. UE’s behaviour regarding selecting different PRACH resources and/or using different UL TX beams during these retransmissions is up to UE implementation.</w:t>
      </w:r>
    </w:p>
    <w:p w14:paraId="4DD6C839" w14:textId="77777777" w:rsidR="00F6534D" w:rsidRDefault="00F6534D" w:rsidP="00F6534D">
      <w:pPr>
        <w:rPr>
          <w:b/>
        </w:rPr>
      </w:pPr>
      <w:r w:rsidRPr="00170983">
        <w:rPr>
          <w:b/>
        </w:rPr>
        <w:t>Proposal 1: NR should support gNB informing the maximum number of Msg1 retransmission opportunities to the UE.</w:t>
      </w:r>
      <w:r w:rsidR="00170983" w:rsidRPr="00170983">
        <w:rPr>
          <w:b/>
        </w:rPr>
        <w:t xml:space="preserve"> UE’s behaviour regarding selecting different PRACH resources and/or using different UL TX beams during these retransmissions is up to UE implementation.</w:t>
      </w:r>
    </w:p>
    <w:p w14:paraId="42E8FE02" w14:textId="77777777" w:rsidR="00235B32" w:rsidRPr="00170983" w:rsidRDefault="00235B32" w:rsidP="00F6534D">
      <w:pPr>
        <w:rPr>
          <w:b/>
        </w:rPr>
      </w:pPr>
    </w:p>
    <w:p w14:paraId="6D1196D3" w14:textId="77777777" w:rsidR="00170983" w:rsidRDefault="00170983">
      <w:pPr>
        <w:pStyle w:val="Heading2"/>
      </w:pPr>
      <w:r>
        <w:t>2.2 Uplink Transmit Power Control during Msg1 Transmission in the Absence of gNB Beam Correspondence</w:t>
      </w:r>
    </w:p>
    <w:p w14:paraId="41FCAF31" w14:textId="77777777" w:rsidR="00170983" w:rsidRDefault="00170983" w:rsidP="00170983"/>
    <w:p w14:paraId="6B277607" w14:textId="77777777" w:rsidR="00170983" w:rsidRPr="00F63075" w:rsidRDefault="00170983" w:rsidP="00170983">
      <w:r>
        <w:lastRenderedPageBreak/>
        <w:t>In LTE, gNB informs its transmit power to UEs through SIB. UE uses this information to update its path loss estimate and to derive its Msg1 transmit power. This procedure can be applied readily to scenarios where gNB has beam correspondence.</w:t>
      </w:r>
    </w:p>
    <w:p w14:paraId="47A9DDC6" w14:textId="77777777" w:rsidR="00170983" w:rsidRDefault="00170983" w:rsidP="00170983">
      <w:pPr>
        <w:jc w:val="center"/>
      </w:pPr>
      <w:r>
        <w:rPr>
          <w:noProof/>
          <w:lang w:val="en-US" w:bidi="bn-IN"/>
        </w:rPr>
        <w:drawing>
          <wp:inline distT="0" distB="0" distL="0" distR="0" wp14:anchorId="203849C6" wp14:editId="2A72EE99">
            <wp:extent cx="4610100" cy="26694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L_TPC_Beam_Noncorrespondence.png"/>
                    <pic:cNvPicPr/>
                  </pic:nvPicPr>
                  <pic:blipFill>
                    <a:blip r:embed="rId9">
                      <a:extLst>
                        <a:ext uri="{28A0092B-C50C-407E-A947-70E740481C1C}">
                          <a14:useLocalDpi xmlns:a14="http://schemas.microsoft.com/office/drawing/2010/main" val="0"/>
                        </a:ext>
                      </a:extLst>
                    </a:blip>
                    <a:stretch>
                      <a:fillRect/>
                    </a:stretch>
                  </pic:blipFill>
                  <pic:spPr>
                    <a:xfrm>
                      <a:off x="0" y="0"/>
                      <a:ext cx="4616997" cy="2673415"/>
                    </a:xfrm>
                    <a:prstGeom prst="rect">
                      <a:avLst/>
                    </a:prstGeom>
                  </pic:spPr>
                </pic:pic>
              </a:graphicData>
            </a:graphic>
          </wp:inline>
        </w:drawing>
      </w:r>
    </w:p>
    <w:p w14:paraId="07B3066C" w14:textId="77777777" w:rsidR="00170983" w:rsidRDefault="00170983" w:rsidP="00170983">
      <w:pPr>
        <w:jc w:val="center"/>
      </w:pPr>
      <w:r w:rsidRPr="00D03672">
        <w:rPr>
          <w:u w:val="single"/>
        </w:rPr>
        <w:t>Figure 11:</w:t>
      </w:r>
      <w:r>
        <w:t xml:space="preserve"> Mismatch in Msg1 transmit power control in the absence of gNB beam correspondence</w:t>
      </w:r>
    </w:p>
    <w:p w14:paraId="2DD3F94B" w14:textId="77777777" w:rsidR="00170983" w:rsidRDefault="00170983" w:rsidP="00170983">
      <w:r>
        <w:t xml:space="preserve">However, if beam correspondence is not available at gNB, the transmit array gain and receiver array gain for a UE may not be the same. Hence, Msg1 transmit power selected based on gNB transmit power and receive path loss may not be suitable to meet link budget for RACH Msg1. </w:t>
      </w:r>
    </w:p>
    <w:p w14:paraId="311977A5" w14:textId="1DB79823" w:rsidR="00170983" w:rsidRDefault="00170983" w:rsidP="00170983">
      <w:r>
        <w:t>Figure 11 illustrates this scenario. gNB uses two different sets of four beams to cover the whole angular region while sweeping beams during SYNC and RACH. UE falls in the peak direction of a beam that is used during SYNC transmission. But UE falls in the valley of two beams that are used to receive RACH Msg1 signals. The receive array gain of gNB for this UE will be smaller than the transmit array gain of gNB for the same UE. Hence, if UE selects its uplink transmit power based on gNB transmit power and its estimated path loss during SYNC, it will not be able to mitigate link budget of RACH Msg1.</w:t>
      </w:r>
    </w:p>
    <w:p w14:paraId="35DFD4C2" w14:textId="778C2617" w:rsidR="00170983" w:rsidRDefault="00170983" w:rsidP="00170983">
      <w:r>
        <w:t>To mitigate this issue, gNB needs to inform through SIB the maximum difference between its maximum array gain during SYNC transmission and the array gain at cross over points between two beams during RACH reception. UE can use this information, along with the transmit power of gNB and its estimated path loss to find the uplink transmit power of Msg1.</w:t>
      </w:r>
      <w:r w:rsidR="007052A4">
        <w:t xml:space="preserve"> Alternatively, gNB can advertise different </w:t>
      </w:r>
      <w:r w:rsidR="00235B32">
        <w:t>gNB transmit power</w:t>
      </w:r>
      <w:r w:rsidR="007052A4">
        <w:t xml:space="preserve"> value to compensate this difference between the DL TX array gain and UL RX array gain.</w:t>
      </w:r>
    </w:p>
    <w:p w14:paraId="5CCE95D0" w14:textId="1D99831D" w:rsidR="00170983" w:rsidRDefault="00170983" w:rsidP="00170983">
      <w:pPr>
        <w:rPr>
          <w:b/>
          <w:bCs/>
        </w:rPr>
      </w:pPr>
      <w:r>
        <w:rPr>
          <w:b/>
        </w:rPr>
        <w:t>Observation 1</w:t>
      </w:r>
      <w:r w:rsidRPr="007745EC">
        <w:rPr>
          <w:b/>
        </w:rPr>
        <w:t xml:space="preserve">: </w:t>
      </w:r>
      <w:r>
        <w:rPr>
          <w:b/>
        </w:rPr>
        <w:t xml:space="preserve">If beam correspondence is not available at gNB, gNB needs to convey additional information, e.g., </w:t>
      </w:r>
      <w:r w:rsidR="00684926">
        <w:rPr>
          <w:b/>
        </w:rPr>
        <w:t xml:space="preserve">the worst case </w:t>
      </w:r>
      <w:r>
        <w:rPr>
          <w:b/>
        </w:rPr>
        <w:t xml:space="preserve">difference between its </w:t>
      </w:r>
      <w:r w:rsidR="00684926">
        <w:rPr>
          <w:b/>
        </w:rPr>
        <w:t>DL TX array gain</w:t>
      </w:r>
      <w:r>
        <w:rPr>
          <w:b/>
        </w:rPr>
        <w:t xml:space="preserve"> during </w:t>
      </w:r>
      <w:r w:rsidRPr="00170983">
        <w:rPr>
          <w:b/>
        </w:rPr>
        <w:t xml:space="preserve">SYNC transmission and the </w:t>
      </w:r>
      <w:r w:rsidR="00684926">
        <w:rPr>
          <w:b/>
        </w:rPr>
        <w:t xml:space="preserve">UL RX array gain </w:t>
      </w:r>
      <w:r w:rsidRPr="00170983">
        <w:rPr>
          <w:b/>
        </w:rPr>
        <w:t>during RACH reception</w:t>
      </w:r>
      <w:r>
        <w:rPr>
          <w:b/>
        </w:rPr>
        <w:t>, to UEs to allow uplink power control of Msg1.</w:t>
      </w:r>
      <w:r w:rsidR="007052A4">
        <w:rPr>
          <w:b/>
        </w:rPr>
        <w:t xml:space="preserve"> </w:t>
      </w:r>
      <w:r w:rsidR="007052A4" w:rsidRPr="007052A4">
        <w:rPr>
          <w:b/>
          <w:bCs/>
        </w:rPr>
        <w:t xml:space="preserve">Alternatively, gNB can advertise different </w:t>
      </w:r>
      <w:r w:rsidR="00235B32">
        <w:rPr>
          <w:b/>
          <w:bCs/>
        </w:rPr>
        <w:t>gNB transmit power</w:t>
      </w:r>
      <w:r w:rsidR="007052A4" w:rsidRPr="007052A4">
        <w:rPr>
          <w:b/>
          <w:bCs/>
        </w:rPr>
        <w:t xml:space="preserve"> value to compensate this difference.</w:t>
      </w:r>
    </w:p>
    <w:p w14:paraId="3278BE92" w14:textId="77777777" w:rsidR="00235B32" w:rsidRPr="007052A4" w:rsidRDefault="00235B32" w:rsidP="00170983">
      <w:pPr>
        <w:rPr>
          <w:b/>
          <w:bCs/>
        </w:rPr>
      </w:pPr>
    </w:p>
    <w:p w14:paraId="5AB2CB19" w14:textId="77777777" w:rsidR="00166FBB" w:rsidRDefault="00166FBB">
      <w:pPr>
        <w:pStyle w:val="Heading1"/>
      </w:pPr>
      <w:r>
        <w:t>3. Msg3 (Re)Transmission</w:t>
      </w:r>
    </w:p>
    <w:p w14:paraId="1BC9B218" w14:textId="77777777" w:rsidR="00170983" w:rsidRDefault="00170983" w:rsidP="006B19AE">
      <w:pPr>
        <w:pStyle w:val="Heading2"/>
      </w:pPr>
      <w:r>
        <w:t>3.1 Adaptive DCI based Retransmission</w:t>
      </w:r>
    </w:p>
    <w:p w14:paraId="615351AE" w14:textId="77777777" w:rsidR="006B19AE" w:rsidRPr="006B19AE" w:rsidRDefault="006B19AE" w:rsidP="006B19AE"/>
    <w:p w14:paraId="12B09B70" w14:textId="77777777" w:rsidR="00170983" w:rsidRDefault="00170983" w:rsidP="00170983">
      <w:pPr>
        <w:rPr>
          <w:lang w:eastAsia="ja-JP"/>
        </w:rPr>
      </w:pPr>
      <w:r>
        <w:rPr>
          <w:lang w:eastAsia="ja-JP"/>
        </w:rPr>
        <w:t>NR should support DCI based retransmission of Msg3. This allows gNB to flexibly schedule Msg3’s transmission through DCI.</w:t>
      </w:r>
    </w:p>
    <w:p w14:paraId="3F4E9173" w14:textId="77777777" w:rsidR="00867311" w:rsidRDefault="00170983" w:rsidP="00170983">
      <w:pPr>
        <w:rPr>
          <w:b/>
          <w:lang w:eastAsia="ja-JP"/>
        </w:rPr>
      </w:pPr>
      <w:r>
        <w:rPr>
          <w:b/>
          <w:lang w:eastAsia="ja-JP"/>
        </w:rPr>
        <w:t>Proposal 2</w:t>
      </w:r>
      <w:r w:rsidRPr="0098225B">
        <w:rPr>
          <w:b/>
          <w:lang w:eastAsia="ja-JP"/>
        </w:rPr>
        <w:t>: NR should support DCI based retransmission of Msg3.</w:t>
      </w:r>
    </w:p>
    <w:p w14:paraId="597B4E12" w14:textId="77777777" w:rsidR="006B19AE" w:rsidRPr="00867311" w:rsidRDefault="006B19AE" w:rsidP="00170983">
      <w:pPr>
        <w:rPr>
          <w:b/>
          <w:lang w:eastAsia="ja-JP"/>
        </w:rPr>
      </w:pPr>
    </w:p>
    <w:p w14:paraId="5BC22707" w14:textId="77777777" w:rsidR="00867311" w:rsidRPr="00867311" w:rsidRDefault="00170983" w:rsidP="006B19AE">
      <w:pPr>
        <w:pStyle w:val="Heading2"/>
      </w:pPr>
      <w:r>
        <w:t>3.2 Power Control during Msg3 Retransmission</w:t>
      </w:r>
    </w:p>
    <w:p w14:paraId="454A8CB3" w14:textId="39E02AE2" w:rsidR="00170983" w:rsidRDefault="00170983" w:rsidP="00170983">
      <w:r>
        <w:t xml:space="preserve">If UE is retransmitting Msg3 after receiving DCI, it should select its Msg3 transmit power based on the uplink transmit power grant </w:t>
      </w:r>
      <w:r w:rsidR="00AD062C">
        <w:t>of Msg3 retransmission</w:t>
      </w:r>
      <w:r w:rsidR="00654D9C">
        <w:t>.</w:t>
      </w:r>
    </w:p>
    <w:p w14:paraId="2C856CC1" w14:textId="77777777" w:rsidR="00867311" w:rsidRDefault="00867311" w:rsidP="00170983">
      <w:r>
        <w:t>If UE is retransmitting Msg3 on its own, i.e., without any DCI based grant, the power ramping policy during Msg3 retransmission should follow the principles of the current agreements regarding Msg1 power control. That means, if UE uses the same TX beam to retransmit Msg3, the counter of uplink power ramping should increase. If UE is using a different TX beam to retransmit Msg3, the counter of uplink power ramping should remain unchanged.</w:t>
      </w:r>
    </w:p>
    <w:p w14:paraId="1363C37D" w14:textId="2BFB9C14" w:rsidR="00867311" w:rsidRPr="00867311" w:rsidRDefault="00867311" w:rsidP="00170983">
      <w:pPr>
        <w:rPr>
          <w:b/>
        </w:rPr>
      </w:pPr>
      <w:r w:rsidRPr="00867311">
        <w:rPr>
          <w:b/>
        </w:rPr>
        <w:t xml:space="preserve">Proposal 3: If UE is retransmitting Msg3 after receiving DCI, it should select its Msg3 transmit power based on the uplink transmit power </w:t>
      </w:r>
      <w:r w:rsidR="00684926">
        <w:rPr>
          <w:b/>
        </w:rPr>
        <w:t>control parameter conveyed in the DCI</w:t>
      </w:r>
      <w:r w:rsidRPr="00867311">
        <w:rPr>
          <w:b/>
        </w:rPr>
        <w:t>.</w:t>
      </w:r>
    </w:p>
    <w:p w14:paraId="711D5BA7" w14:textId="4498F7FC" w:rsidR="00867311" w:rsidRPr="00867311" w:rsidRDefault="00867311" w:rsidP="00170983">
      <w:pPr>
        <w:rPr>
          <w:b/>
        </w:rPr>
      </w:pPr>
      <w:r w:rsidRPr="00867311">
        <w:rPr>
          <w:b/>
        </w:rPr>
        <w:t>P</w:t>
      </w:r>
      <w:r w:rsidR="00684926">
        <w:rPr>
          <w:b/>
        </w:rPr>
        <w:t>roposal</w:t>
      </w:r>
      <w:r w:rsidRPr="00867311">
        <w:rPr>
          <w:b/>
        </w:rPr>
        <w:t xml:space="preserve"> 4: If UE is retransmitting Msg3 on its own, the counter of power ramping increases if UE uses the same beam to retransmit Msg3 and the counter of power ramping remains unchanged if UE uses a different TX beam to retransmit Msg3.</w:t>
      </w:r>
    </w:p>
    <w:p w14:paraId="342B6186" w14:textId="45D6CE82" w:rsidR="00166FBB" w:rsidRDefault="00654D9C">
      <w:pPr>
        <w:pStyle w:val="Heading1"/>
      </w:pPr>
      <w:r>
        <w:t xml:space="preserve">4. </w:t>
      </w:r>
      <w:r w:rsidR="00166FBB">
        <w:t>Conclusion</w:t>
      </w:r>
    </w:p>
    <w:p w14:paraId="2047E8D1" w14:textId="7AFCDE44" w:rsidR="007F6505" w:rsidRPr="007745EC" w:rsidRDefault="007F6505" w:rsidP="007F6505">
      <w:pPr>
        <w:rPr>
          <w:b/>
        </w:rPr>
      </w:pPr>
      <w:r>
        <w:rPr>
          <w:b/>
        </w:rPr>
        <w:t>Observation 1</w:t>
      </w:r>
      <w:r w:rsidRPr="007745EC">
        <w:rPr>
          <w:b/>
        </w:rPr>
        <w:t xml:space="preserve">: </w:t>
      </w:r>
      <w:r>
        <w:rPr>
          <w:b/>
        </w:rPr>
        <w:t xml:space="preserve">If beam correspondence is not available at gNB, gNB needs to convey additional information, e.g., the worst case difference between its DL TX array gain during </w:t>
      </w:r>
      <w:r w:rsidRPr="00170983">
        <w:rPr>
          <w:b/>
        </w:rPr>
        <w:t xml:space="preserve">SYNC transmission and the </w:t>
      </w:r>
      <w:r>
        <w:rPr>
          <w:b/>
        </w:rPr>
        <w:t xml:space="preserve">UL RX array gain </w:t>
      </w:r>
      <w:r w:rsidRPr="00170983">
        <w:rPr>
          <w:b/>
        </w:rPr>
        <w:t>during RACH reception</w:t>
      </w:r>
      <w:r>
        <w:rPr>
          <w:b/>
        </w:rPr>
        <w:t>, to UEs to allow uplink power control of Msg1.</w:t>
      </w:r>
      <w:r w:rsidR="007052A4">
        <w:rPr>
          <w:b/>
        </w:rPr>
        <w:t xml:space="preserve"> </w:t>
      </w:r>
      <w:r w:rsidR="007052A4" w:rsidRPr="00B07419">
        <w:rPr>
          <w:b/>
          <w:bCs/>
        </w:rPr>
        <w:t>Alternatively, gNB can advertise different P0 value to compensate this difference.</w:t>
      </w:r>
    </w:p>
    <w:p w14:paraId="5CD69DD6" w14:textId="77777777" w:rsidR="007F6505" w:rsidRPr="00170983" w:rsidRDefault="007F6505" w:rsidP="007F6505">
      <w:pPr>
        <w:rPr>
          <w:b/>
        </w:rPr>
      </w:pPr>
      <w:r w:rsidRPr="00170983">
        <w:rPr>
          <w:b/>
        </w:rPr>
        <w:t>Proposal 1: NR should support gNB informing the maximum number of Msg1 retransmission opportunities to the UE. UE’s behaviour regarding selecting different PRACH resources and/or using different UL TX beams during these retransmissions is up to UE implementation.</w:t>
      </w:r>
    </w:p>
    <w:p w14:paraId="4F7ACD3A" w14:textId="77777777" w:rsidR="00867311" w:rsidRDefault="00867311" w:rsidP="00867311">
      <w:pPr>
        <w:rPr>
          <w:b/>
          <w:lang w:eastAsia="ja-JP"/>
        </w:rPr>
      </w:pPr>
      <w:r>
        <w:rPr>
          <w:b/>
          <w:lang w:eastAsia="ja-JP"/>
        </w:rPr>
        <w:t>Proposal 2</w:t>
      </w:r>
      <w:r w:rsidRPr="0098225B">
        <w:rPr>
          <w:b/>
          <w:lang w:eastAsia="ja-JP"/>
        </w:rPr>
        <w:t>: NR should support DCI based retransmission of Msg3.</w:t>
      </w:r>
    </w:p>
    <w:p w14:paraId="0862834C" w14:textId="77777777" w:rsidR="007F6505" w:rsidRPr="00867311" w:rsidRDefault="007F6505" w:rsidP="007F6505">
      <w:pPr>
        <w:rPr>
          <w:b/>
        </w:rPr>
      </w:pPr>
      <w:r w:rsidRPr="00867311">
        <w:rPr>
          <w:b/>
        </w:rPr>
        <w:t xml:space="preserve">Proposal 3: If UE is retransmitting Msg3 after receiving DCI, it should select its Msg3 transmit power based on the uplink transmit power </w:t>
      </w:r>
      <w:r>
        <w:rPr>
          <w:b/>
        </w:rPr>
        <w:t>control parameter conveyed in the DCI</w:t>
      </w:r>
      <w:r w:rsidRPr="00867311">
        <w:rPr>
          <w:b/>
        </w:rPr>
        <w:t>.</w:t>
      </w:r>
    </w:p>
    <w:p w14:paraId="4653B1C2" w14:textId="77777777" w:rsidR="007F6505" w:rsidRPr="00867311" w:rsidRDefault="007F6505" w:rsidP="007F6505">
      <w:pPr>
        <w:rPr>
          <w:b/>
        </w:rPr>
      </w:pPr>
      <w:r w:rsidRPr="00867311">
        <w:rPr>
          <w:b/>
        </w:rPr>
        <w:t>P</w:t>
      </w:r>
      <w:r>
        <w:rPr>
          <w:b/>
        </w:rPr>
        <w:t>roposal</w:t>
      </w:r>
      <w:r w:rsidRPr="00867311">
        <w:rPr>
          <w:b/>
        </w:rPr>
        <w:t xml:space="preserve"> 4: If UE is retransmitting Msg3 on its own, the counter of power ramping increases if UE uses the same beam to retransmit Msg3 and the counter of power ramping remains unchanged if UE uses a different TX beam to retransmit Msg3.</w:t>
      </w:r>
    </w:p>
    <w:p w14:paraId="2E491D5C" w14:textId="50CDE9DB" w:rsidR="00166FBB" w:rsidRDefault="00D6464C">
      <w:pPr>
        <w:pStyle w:val="Heading1"/>
      </w:pPr>
      <w:r>
        <w:t xml:space="preserve">5. </w:t>
      </w:r>
      <w:r w:rsidR="00166FBB">
        <w:t>References</w:t>
      </w:r>
    </w:p>
    <w:p w14:paraId="00B4EC4D" w14:textId="06914D08" w:rsidR="006B19AE" w:rsidRDefault="00D6464C" w:rsidP="006B19AE">
      <w:pPr>
        <w:overflowPunct w:val="0"/>
        <w:autoSpaceDE w:val="0"/>
        <w:autoSpaceDN w:val="0"/>
        <w:adjustRightInd w:val="0"/>
        <w:textAlignment w:val="baseline"/>
        <w:rPr>
          <w:lang w:val="en-US"/>
        </w:rPr>
      </w:pPr>
      <w:r>
        <w:t>[</w:t>
      </w:r>
      <w:r w:rsidR="006B19AE" w:rsidRPr="00C44934">
        <w:t xml:space="preserve">1] </w:t>
      </w:r>
      <w:r w:rsidR="006B19AE" w:rsidRPr="00C44934">
        <w:rPr>
          <w:lang w:val="en-US"/>
        </w:rPr>
        <w:t>Chairman's Notes RAN1</w:t>
      </w:r>
      <w:r w:rsidR="005669F2">
        <w:rPr>
          <w:lang w:val="en-US"/>
        </w:rPr>
        <w:t xml:space="preserve"> #</w:t>
      </w:r>
      <w:r w:rsidR="006B19AE" w:rsidRPr="00C44934">
        <w:rPr>
          <w:lang w:val="en-US"/>
        </w:rPr>
        <w:t>88, 3GPP TSG RAN WG1 Meeting #88, Athens, Greece</w:t>
      </w:r>
    </w:p>
    <w:p w14:paraId="208C7B76" w14:textId="692466B5" w:rsidR="006B19AE" w:rsidRPr="00C44934" w:rsidRDefault="006B19AE" w:rsidP="006B19AE">
      <w:pPr>
        <w:overflowPunct w:val="0"/>
        <w:autoSpaceDE w:val="0"/>
        <w:autoSpaceDN w:val="0"/>
        <w:adjustRightInd w:val="0"/>
        <w:textAlignment w:val="baseline"/>
        <w:rPr>
          <w:lang w:val="en-US"/>
        </w:rPr>
      </w:pPr>
      <w:r>
        <w:rPr>
          <w:lang w:val="en-US"/>
        </w:rPr>
        <w:t>[2] Chairman's Notes RAN1</w:t>
      </w:r>
      <w:r w:rsidR="005669F2">
        <w:rPr>
          <w:lang w:val="en-US"/>
        </w:rPr>
        <w:t xml:space="preserve"> #</w:t>
      </w:r>
      <w:r>
        <w:rPr>
          <w:lang w:val="en-US"/>
        </w:rPr>
        <w:t>89, 3GPP TSG RAN WG1 Meeting #89, Hangzhou, China</w:t>
      </w:r>
    </w:p>
    <w:p w14:paraId="40607361" w14:textId="77777777" w:rsidR="006B19AE" w:rsidRPr="006B19AE" w:rsidRDefault="006B19AE" w:rsidP="006B19AE">
      <w:bookmarkStart w:id="4" w:name="_GoBack"/>
      <w:bookmarkEnd w:id="4"/>
    </w:p>
    <w:sectPr w:rsidR="006B19AE" w:rsidRPr="006B19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num w:numId="1">
    <w:abstractNumId w:val="5"/>
  </w:num>
  <w:num w:numId="2">
    <w:abstractNumId w:val="2"/>
  </w:num>
  <w:num w:numId="3">
    <w:abstractNumId w:val="4"/>
  </w:num>
  <w:num w:numId="4">
    <w:abstractNumId w:val="6"/>
  </w:num>
  <w:num w:numId="5">
    <w:abstractNumId w:val="8"/>
  </w:num>
  <w:num w:numId="6">
    <w:abstractNumId w:val="3"/>
  </w:num>
  <w:num w:numId="7">
    <w:abstractNumId w:val="1"/>
  </w:num>
  <w:num w:numId="8">
    <w:abstractNumId w:val="9"/>
  </w:num>
  <w:num w:numId="9">
    <w:abstractNumId w:val="7"/>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A58"/>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068"/>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FBB"/>
    <w:rsid w:val="00170983"/>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32"/>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2F7C"/>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74BB4"/>
    <w:rsid w:val="004818F9"/>
    <w:rsid w:val="00481A6C"/>
    <w:rsid w:val="00481F94"/>
    <w:rsid w:val="00483383"/>
    <w:rsid w:val="00486437"/>
    <w:rsid w:val="00487CD0"/>
    <w:rsid w:val="004901D2"/>
    <w:rsid w:val="00491A58"/>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669F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3B56"/>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3DC3"/>
    <w:rsid w:val="00615106"/>
    <w:rsid w:val="00616175"/>
    <w:rsid w:val="006225B3"/>
    <w:rsid w:val="006248EC"/>
    <w:rsid w:val="00624C40"/>
    <w:rsid w:val="00633AB4"/>
    <w:rsid w:val="006351D7"/>
    <w:rsid w:val="00635286"/>
    <w:rsid w:val="00636C12"/>
    <w:rsid w:val="00636EEE"/>
    <w:rsid w:val="006414BC"/>
    <w:rsid w:val="006432D1"/>
    <w:rsid w:val="00646429"/>
    <w:rsid w:val="0064695A"/>
    <w:rsid w:val="00652F13"/>
    <w:rsid w:val="00653A5F"/>
    <w:rsid w:val="006542BB"/>
    <w:rsid w:val="00654D9C"/>
    <w:rsid w:val="006553E3"/>
    <w:rsid w:val="006556B1"/>
    <w:rsid w:val="00657F63"/>
    <w:rsid w:val="00662272"/>
    <w:rsid w:val="006622AE"/>
    <w:rsid w:val="0066352A"/>
    <w:rsid w:val="00663A39"/>
    <w:rsid w:val="00663DC9"/>
    <w:rsid w:val="006645A1"/>
    <w:rsid w:val="00664CCC"/>
    <w:rsid w:val="00670F73"/>
    <w:rsid w:val="00671BCA"/>
    <w:rsid w:val="00672538"/>
    <w:rsid w:val="00672563"/>
    <w:rsid w:val="006734CD"/>
    <w:rsid w:val="00675FA3"/>
    <w:rsid w:val="006816F6"/>
    <w:rsid w:val="00682788"/>
    <w:rsid w:val="00682DF3"/>
    <w:rsid w:val="0068393E"/>
    <w:rsid w:val="00684926"/>
    <w:rsid w:val="00685086"/>
    <w:rsid w:val="006913F0"/>
    <w:rsid w:val="0069147B"/>
    <w:rsid w:val="00691AE5"/>
    <w:rsid w:val="00693E97"/>
    <w:rsid w:val="0069736E"/>
    <w:rsid w:val="006A077D"/>
    <w:rsid w:val="006A2116"/>
    <w:rsid w:val="006A2C37"/>
    <w:rsid w:val="006A6F68"/>
    <w:rsid w:val="006B0D54"/>
    <w:rsid w:val="006B19AE"/>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4AFD"/>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52A4"/>
    <w:rsid w:val="00706445"/>
    <w:rsid w:val="0070670E"/>
    <w:rsid w:val="00706987"/>
    <w:rsid w:val="00707CD5"/>
    <w:rsid w:val="00711F82"/>
    <w:rsid w:val="00713469"/>
    <w:rsid w:val="00714F01"/>
    <w:rsid w:val="00715443"/>
    <w:rsid w:val="007156F2"/>
    <w:rsid w:val="00717798"/>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2784"/>
    <w:rsid w:val="007E427E"/>
    <w:rsid w:val="007F6505"/>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7311"/>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62C"/>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64C"/>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8B2"/>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7DD"/>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C773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64E2D"/>
    <w:rsid w:val="00F6534D"/>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8B6607D"/>
    <w:rsid w:val="1FBEEDAA"/>
    <w:rsid w:val="4697CC17"/>
    <w:rsid w:val="5541F55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3955"/>
  <w15:chartTrackingRefBased/>
  <w15:docId w15:val="{151A7FBA-EF88-466B-B898-D8376D705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A5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491A5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F653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91A58"/>
    <w:rPr>
      <w:rFonts w:ascii="Arial" w:eastAsia="MS Mincho" w:hAnsi="Arial" w:cs="Times New Roman"/>
      <w:sz w:val="32"/>
      <w:szCs w:val="20"/>
      <w:lang w:val="en-GB"/>
    </w:rPr>
  </w:style>
  <w:style w:type="paragraph" w:styleId="Footer">
    <w:name w:val="footer"/>
    <w:basedOn w:val="Header"/>
    <w:link w:val="FooterChar"/>
    <w:uiPriority w:val="99"/>
    <w:rsid w:val="00491A58"/>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491A58"/>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491A58"/>
    <w:pPr>
      <w:tabs>
        <w:tab w:val="center" w:pos="4680"/>
        <w:tab w:val="right" w:pos="9360"/>
      </w:tabs>
      <w:spacing w:after="0"/>
    </w:pPr>
  </w:style>
  <w:style w:type="character" w:customStyle="1" w:styleId="HeaderChar">
    <w:name w:val="Header Char"/>
    <w:basedOn w:val="DefaultParagraphFont"/>
    <w:link w:val="Header"/>
    <w:uiPriority w:val="99"/>
    <w:semiHidden/>
    <w:rsid w:val="00491A58"/>
    <w:rPr>
      <w:rFonts w:ascii="Times New Roman" w:eastAsia="SimSun" w:hAnsi="Times New Roman" w:cs="Times New Roman"/>
      <w:sz w:val="20"/>
      <w:szCs w:val="20"/>
      <w:lang w:val="en-GB"/>
    </w:rPr>
  </w:style>
  <w:style w:type="table" w:styleId="TableGrid">
    <w:name w:val="Table Grid"/>
    <w:basedOn w:val="TableNormal"/>
    <w:rsid w:val="00491A5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6534D"/>
    <w:rPr>
      <w:rFonts w:asciiTheme="majorHAnsi" w:eastAsiaTheme="majorEastAsia" w:hAnsiTheme="majorHAnsi" w:cstheme="majorBidi"/>
      <w:color w:val="2E74B5" w:themeColor="accent1" w:themeShade="BF"/>
      <w:sz w:val="26"/>
      <w:szCs w:val="26"/>
      <w:lang w:val="en-GB"/>
    </w:rPr>
  </w:style>
  <w:style w:type="paragraph" w:styleId="CommentText">
    <w:name w:val="annotation text"/>
    <w:basedOn w:val="Normal"/>
    <w:link w:val="CommentTextChar"/>
    <w:uiPriority w:val="99"/>
    <w:semiHidden/>
    <w:unhideWhenUsed/>
    <w:rsid w:val="002C2F7C"/>
  </w:style>
  <w:style w:type="character" w:customStyle="1" w:styleId="CommentTextChar">
    <w:name w:val="Comment Text Char"/>
    <w:basedOn w:val="DefaultParagraphFont"/>
    <w:link w:val="CommentText"/>
    <w:uiPriority w:val="99"/>
    <w:semiHidden/>
    <w:rsid w:val="002C2F7C"/>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2C2F7C"/>
    <w:rPr>
      <w:sz w:val="16"/>
      <w:szCs w:val="16"/>
    </w:rPr>
  </w:style>
  <w:style w:type="paragraph" w:styleId="BalloonText">
    <w:name w:val="Balloon Text"/>
    <w:basedOn w:val="Normal"/>
    <w:link w:val="BalloonTextChar"/>
    <w:uiPriority w:val="99"/>
    <w:semiHidden/>
    <w:unhideWhenUsed/>
    <w:rsid w:val="002C2F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F7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684926"/>
    <w:rPr>
      <w:b/>
      <w:bCs/>
    </w:rPr>
  </w:style>
  <w:style w:type="character" w:customStyle="1" w:styleId="CommentSubjectChar">
    <w:name w:val="Comment Subject Char"/>
    <w:basedOn w:val="CommentTextChar"/>
    <w:link w:val="CommentSubject"/>
    <w:uiPriority w:val="99"/>
    <w:semiHidden/>
    <w:rsid w:val="00684926"/>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HR33RHYHUWRF-4-4998</_dlc_DocId>
    <_dlc_DocIdUrl xmlns="c06861ca-3f08-4d07-bff7-bb15bac121f4">
      <Url>https://projects.qualcomm.com/sites/pentari/_layouts/15/DocIdRedir.aspx?ID=HR33RHYHUWRF-4-4998</Url>
      <Description>HR33RHYHUWRF-4-4998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F7EE8-74B2-4B81-80B6-1A78B51A1F08}">
  <ds:schemaRefs>
    <ds:schemaRef ds:uri="http://schemas.microsoft.com/sharepoint/events"/>
  </ds:schemaRefs>
</ds:datastoreItem>
</file>

<file path=customXml/itemProps2.xml><?xml version="1.0" encoding="utf-8"?>
<ds:datastoreItem xmlns:ds="http://schemas.openxmlformats.org/officeDocument/2006/customXml" ds:itemID="{855E96FD-3EDF-4224-9269-3D572BFC6178}">
  <ds:schemaRefs>
    <ds:schemaRef ds:uri="http://schemas.microsoft.com/sharepoint/v3/contenttype/forms"/>
  </ds:schemaRefs>
</ds:datastoreItem>
</file>

<file path=customXml/itemProps3.xml><?xml version="1.0" encoding="utf-8"?>
<ds:datastoreItem xmlns:ds="http://schemas.openxmlformats.org/officeDocument/2006/customXml" ds:itemID="{AEBB9F96-73CA-465F-9066-394DBD5FF37E}">
  <ds:schemaRefs>
    <ds:schemaRef ds:uri="http://purl.org/dc/elements/1.1/"/>
    <ds:schemaRef ds:uri="http://schemas.openxmlformats.org/package/2006/metadata/core-properties"/>
    <ds:schemaRef ds:uri="c06861ca-3f08-4d07-bff7-bb15bac121f4"/>
    <ds:schemaRef ds:uri="http://www.w3.org/XML/1998/namespace"/>
    <ds:schemaRef ds:uri="http://schemas.microsoft.com/office/infopath/2007/PartnerControls"/>
    <ds:schemaRef ds:uri="http://purl.org/dc/dcmitype/"/>
    <ds:schemaRef ds:uri="http://purl.org/dc/terms/"/>
    <ds:schemaRef ds:uri="http://schemas.microsoft.com/office/2006/documentManagement/types"/>
    <ds:schemaRef ds:uri="http://schemas.microsoft.com/office/2006/metadata/properties"/>
  </ds:schemaRefs>
</ds:datastoreItem>
</file>

<file path=customXml/itemProps4.xml><?xml version="1.0" encoding="utf-8"?>
<ds:datastoreItem xmlns:ds="http://schemas.openxmlformats.org/officeDocument/2006/customXml" ds:itemID="{AA0DA3A0-7189-4975-9960-D7A213DC3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13</cp:revision>
  <dcterms:created xsi:type="dcterms:W3CDTF">2017-06-14T21:13:00Z</dcterms:created>
  <dcterms:modified xsi:type="dcterms:W3CDTF">2017-06-17T04:46:00Z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8ece7507-3e79-4d91-8699-ec60ad7db929</vt:lpwstr>
  </property>
</Properties>
</file>